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19B" w:rsidRDefault="0062519B" w:rsidP="0062519B">
      <w:pPr>
        <w:pStyle w:val="1"/>
      </w:pPr>
      <w:r>
        <w:t>Список Литературы</w:t>
      </w:r>
    </w:p>
    <w:p w:rsidR="0062519B" w:rsidRDefault="0062519B" w:rsidP="0062519B">
      <w:pPr>
        <w:pStyle w:val="a7"/>
      </w:pPr>
      <w:r>
        <w:t>1.</w:t>
      </w:r>
      <w:r>
        <w:tab/>
        <w:t>Ворошин С.В., Еремин Р.А., Тюкова Е.Э., и др. Новые материалы по структуре и минералогии Омчакского рудного узла // Геология и минералогия рудных месторождений Северо-Востока СССР. Магадан: СВКНИИ ДВО АН СССР, 1989. С. 67–86.</w:t>
      </w:r>
    </w:p>
    <w:p w:rsidR="0062519B" w:rsidRDefault="0062519B" w:rsidP="0062519B">
      <w:pPr>
        <w:pStyle w:val="a7"/>
      </w:pPr>
      <w:r>
        <w:t>2.</w:t>
      </w:r>
      <w:r>
        <w:tab/>
        <w:t xml:space="preserve">Гончаров В.И., Ворошин С.В., Сидоров В.А. Наталкинское золоторудное месторождение. Магадан: СВНЦ ДВО РАН, 2002. 250 с. </w:t>
      </w:r>
    </w:p>
    <w:p w:rsidR="0062519B" w:rsidRDefault="0062519B" w:rsidP="0062519B">
      <w:pPr>
        <w:pStyle w:val="a7"/>
      </w:pPr>
      <w:r>
        <w:t>3.</w:t>
      </w:r>
      <w:r>
        <w:tab/>
        <w:t>Гурин Г.В., Тарасов А.В., Ильин Ю.Т., Титов К.В. Спектральная характеристика вызванной поляризации вкрапленных руд // Вестн. СПбГУ. Сер. 7. 2013. Вып. 1. С. 16–30.</w:t>
      </w:r>
    </w:p>
    <w:p w:rsidR="0062519B" w:rsidRDefault="0062519B" w:rsidP="0062519B">
      <w:pPr>
        <w:pStyle w:val="a7"/>
      </w:pPr>
      <w:r>
        <w:t>4.</w:t>
      </w:r>
      <w:r>
        <w:tab/>
        <w:t xml:space="preserve">Жаворонкова В.В., Кормильцев В.В. Поляризация минеральных электродов переменным током. Фазовые и амплитудные измерения вызванной поляризации на рудных месторождениях / Сб. науч. трудов. Свердловск: УФ АН СССР, 1973. С. 5–17. </w:t>
      </w:r>
    </w:p>
    <w:p w:rsidR="0062519B" w:rsidRDefault="0062519B" w:rsidP="0062519B">
      <w:pPr>
        <w:pStyle w:val="a7"/>
      </w:pPr>
      <w:r>
        <w:t>5.</w:t>
      </w:r>
      <w:r>
        <w:tab/>
        <w:t>Ильина Е.К., Комаров В.А. Дифференциальная поляризуемость руд с проводящими включениями (на примере псиломелана) // Вопросы геофизики. СПбГУ, 1994. № 33. С. 165–169.</w:t>
      </w:r>
    </w:p>
    <w:p w:rsidR="0062519B" w:rsidRDefault="0062519B" w:rsidP="0062519B">
      <w:pPr>
        <w:pStyle w:val="a7"/>
      </w:pPr>
      <w:r>
        <w:t>6.</w:t>
      </w:r>
      <w:r>
        <w:tab/>
        <w:t>Инструкция к использованию комплекса спектрально-корреляционного анализа данных «КОСКАД 3Dt». М.: Московский геологоразведочный университет, 2004. 64 с.</w:t>
      </w:r>
    </w:p>
    <w:p w:rsidR="0062519B" w:rsidRDefault="0062519B" w:rsidP="0062519B">
      <w:pPr>
        <w:pStyle w:val="a7"/>
      </w:pPr>
      <w:r>
        <w:t>7.</w:t>
      </w:r>
      <w:r>
        <w:tab/>
        <w:t xml:space="preserve">Комаров В.А., Шубникова К.Г. О связи временных параметров вызванной поляризации с размерами поляризуемых тел // Методы разведочной геофизики. Тр. НПО «Руд­геофизика». Л., 1976. С. 109–114. </w:t>
      </w:r>
    </w:p>
    <w:p w:rsidR="0062519B" w:rsidRDefault="0062519B" w:rsidP="0062519B">
      <w:pPr>
        <w:pStyle w:val="a7"/>
      </w:pPr>
      <w:r>
        <w:t>8.</w:t>
      </w:r>
      <w:r>
        <w:tab/>
        <w:t xml:space="preserve">Кормильцев В.В. Вызванная поляризация моделей и образцов горных пород на переменном токе / Фазовые и амплитудные измерения вызванной поляризации на рудных месторождениях / сб. науч. тр. / Свердловск: УФ АН СССР. 1973. С. 23–33. </w:t>
      </w:r>
    </w:p>
    <w:p w:rsidR="0062519B" w:rsidRDefault="0062519B" w:rsidP="0062519B">
      <w:pPr>
        <w:pStyle w:val="a7"/>
      </w:pPr>
      <w:r>
        <w:t>9.</w:t>
      </w:r>
      <w:r>
        <w:tab/>
        <w:t>Кормильцев В.В. Переходные процессы при вызванной поляризации. М.: Наука, 1980. 112 с.</w:t>
      </w:r>
    </w:p>
    <w:p w:rsidR="0062519B" w:rsidRDefault="0062519B" w:rsidP="0062519B">
      <w:pPr>
        <w:pStyle w:val="a7"/>
      </w:pPr>
      <w:r>
        <w:t>10.</w:t>
      </w:r>
      <w:r>
        <w:tab/>
        <w:t>Кормильцев В.В., Мезенцев А.Н. Электроразведка в поляризующихся средах. Свердловск, 1989. 125 с.</w:t>
      </w:r>
    </w:p>
    <w:p w:rsidR="0062519B" w:rsidRDefault="0062519B" w:rsidP="0062519B">
      <w:pPr>
        <w:pStyle w:val="a7"/>
      </w:pPr>
      <w:r>
        <w:t xml:space="preserve">11. </w:t>
      </w:r>
      <w:r>
        <w:tab/>
        <w:t>Кузнецов В.М. Металлогеническое районирование территории Охотско-Колымского водораздела в свете закономерной делимости земной коры // Проблемы металлогении рудных районов Северо-Востока России / Сб. науч. трудов. Магадан, 2005. С 60–77.</w:t>
      </w:r>
    </w:p>
    <w:p w:rsidR="0062519B" w:rsidRDefault="0062519B" w:rsidP="0062519B">
      <w:pPr>
        <w:pStyle w:val="a7"/>
      </w:pPr>
      <w:r>
        <w:t>12.</w:t>
      </w:r>
      <w:r>
        <w:tab/>
        <w:t>Куликов В.А., Яковлев А.Г. Практическое применение временных (частотных) характеристик процесса вызванной поляризации для разделения аномалий от углефицированных пород и сульфидов // Геофизика. 2008. № 6. С. 55–60.</w:t>
      </w:r>
    </w:p>
    <w:p w:rsidR="0062519B" w:rsidRDefault="0062519B" w:rsidP="0062519B">
      <w:pPr>
        <w:pStyle w:val="a7"/>
      </w:pPr>
      <w:r>
        <w:t>13.</w:t>
      </w:r>
      <w:r>
        <w:tab/>
      </w:r>
      <w:r>
        <w:rPr>
          <w:spacing w:val="-2"/>
        </w:rPr>
        <w:t>Лемец В.И., Сарбаш В.Ф., Орлов Г.В., Мицкевич Т.Л., Кузьмин П.В., Мариненко В.А., Федосеев П.Ф. Методические рекомендации по применению станции ЭВП-203 при электроразведочных работах на стадии поисков месторождений полезных ископаемых. Алма-Ата: КазВИРГ, 1986.</w:t>
      </w:r>
    </w:p>
    <w:p w:rsidR="0062519B" w:rsidRDefault="0062519B" w:rsidP="0062519B">
      <w:pPr>
        <w:pStyle w:val="a7"/>
      </w:pPr>
      <w:r>
        <w:t>14.</w:t>
      </w:r>
      <w:r>
        <w:tab/>
        <w:t>Омельяненко Б.И. Околорудные гидротермальные изменения поро</w:t>
      </w:r>
      <w:bookmarkStart w:id="0" w:name="_GoBack"/>
      <w:bookmarkEnd w:id="0"/>
      <w:r>
        <w:t xml:space="preserve">д. М., 1978. 215 с. </w:t>
      </w:r>
    </w:p>
    <w:p w:rsidR="0062519B" w:rsidRDefault="0062519B" w:rsidP="0062519B">
      <w:pPr>
        <w:pStyle w:val="a7"/>
      </w:pPr>
      <w:r>
        <w:t>15.</w:t>
      </w:r>
      <w:r>
        <w:tab/>
        <w:t>Петров А.В. Методы многомерного дисперсионного анализа в алгоритмах комплексной интерпретации геофизических наблюдений // Геофизика. 1996. 1. С 19–22.</w:t>
      </w:r>
    </w:p>
    <w:p w:rsidR="0062519B" w:rsidRDefault="0062519B" w:rsidP="0062519B">
      <w:pPr>
        <w:pStyle w:val="a7"/>
      </w:pPr>
      <w:r>
        <w:t>16.</w:t>
      </w:r>
      <w:r>
        <w:tab/>
        <w:t>Рыжов А.А., Попов В.А. Некоторые вопросы интерпретации данных метода ВП в частотном варианте // Изв. ВУЗов. Геология и разведка. 1975. № 12. С. 154–160.</w:t>
      </w:r>
    </w:p>
    <w:p w:rsidR="0062519B" w:rsidRDefault="0062519B" w:rsidP="0062519B">
      <w:pPr>
        <w:pStyle w:val="a7"/>
      </w:pPr>
      <w:r>
        <w:t>17.</w:t>
      </w:r>
      <w:r>
        <w:tab/>
        <w:t>Ткачев А.В., Хасанов М.М., Михалицина Т.И. Геолого-гео­физическая интерпретация данных метода вызванной поляризации на золоторудных месторождениях Яно-Колымского орогенного пояса // Геология и геофизика. 2017. Т. 58, № 11. С. 1794–1804.</w:t>
      </w:r>
    </w:p>
    <w:p w:rsidR="0062519B" w:rsidRDefault="0062519B" w:rsidP="0062519B">
      <w:pPr>
        <w:pStyle w:val="a7"/>
      </w:pPr>
      <w:r>
        <w:t>18.</w:t>
      </w:r>
      <w:r>
        <w:tab/>
        <w:t xml:space="preserve">Ханчук А.И. Геодинамика, магматизм и металлогения Востока России. В 2 т. Владивосток: Дальнаука, 2006. </w:t>
      </w:r>
    </w:p>
    <w:p w:rsidR="0062519B" w:rsidRDefault="0062519B" w:rsidP="0062519B">
      <w:pPr>
        <w:pStyle w:val="a7"/>
      </w:pPr>
      <w:r>
        <w:t>19.</w:t>
      </w:r>
      <w:r>
        <w:tab/>
      </w:r>
      <w:r>
        <w:rPr>
          <w:spacing w:val="-3"/>
        </w:rPr>
        <w:t>Шарафутдинов В.М. Региональный и локальный банки петрофизических параметров // Колыма. 2002. № 2. С. 16–20.</w:t>
      </w:r>
    </w:p>
    <w:p w:rsidR="0062519B" w:rsidRPr="0015253F" w:rsidRDefault="0062519B" w:rsidP="0062519B">
      <w:pPr>
        <w:pStyle w:val="a7"/>
        <w:rPr>
          <w:lang w:val="en-US"/>
        </w:rPr>
      </w:pPr>
      <w:r>
        <w:t>20.</w:t>
      </w:r>
      <w:r>
        <w:tab/>
        <w:t>Шарафутдинов В.М., Хасанов И.М. Геофизические характеристики Омчакского золоторудного узла и некоторые магнитоэлектрические аспекты локализации золотого оруденения // Геодинамика, магматизм и минерагения континентальных окраин Севера Пацифики. Магадан</w:t>
      </w:r>
      <w:r w:rsidRPr="0015253F">
        <w:rPr>
          <w:lang w:val="en-US"/>
        </w:rPr>
        <w:t xml:space="preserve">, 2003. </w:t>
      </w:r>
      <w:r>
        <w:t>Т</w:t>
      </w:r>
      <w:r w:rsidRPr="0015253F">
        <w:rPr>
          <w:lang w:val="en-US"/>
        </w:rPr>
        <w:t xml:space="preserve">. 3. </w:t>
      </w:r>
      <w:r>
        <w:t>С</w:t>
      </w:r>
      <w:r w:rsidRPr="0015253F">
        <w:rPr>
          <w:lang w:val="en-US"/>
        </w:rPr>
        <w:t>. 267.</w:t>
      </w:r>
    </w:p>
    <w:p w:rsidR="0062519B" w:rsidRPr="0015253F" w:rsidRDefault="0062519B" w:rsidP="0062519B">
      <w:pPr>
        <w:pStyle w:val="a7"/>
        <w:rPr>
          <w:lang w:val="en-US"/>
        </w:rPr>
      </w:pPr>
      <w:r w:rsidRPr="0015253F">
        <w:rPr>
          <w:lang w:val="en-US"/>
        </w:rPr>
        <w:t>21.</w:t>
      </w:r>
      <w:r w:rsidRPr="0015253F">
        <w:rPr>
          <w:lang w:val="en-US"/>
        </w:rPr>
        <w:tab/>
        <w:t xml:space="preserve">Berdichevsky M.N., Vanyan L.L., Koshurnikov A.V. Magnetotelluric sounding in the Baikal rift zone // Izvestiya – Physics of the Solid Earth. Maik Nauka/Interperiodica Publishing (Russian Federation). V 35. P. 793–814 </w:t>
      </w:r>
    </w:p>
    <w:p w:rsidR="0062519B" w:rsidRPr="00C43604" w:rsidRDefault="0062519B" w:rsidP="0062519B">
      <w:pPr>
        <w:pStyle w:val="a7"/>
        <w:rPr>
          <w:lang w:val="en-US"/>
        </w:rPr>
      </w:pPr>
      <w:r w:rsidRPr="0015253F">
        <w:rPr>
          <w:lang w:val="en-US"/>
        </w:rPr>
        <w:t>22.</w:t>
      </w:r>
      <w:r w:rsidRPr="0015253F">
        <w:rPr>
          <w:lang w:val="en-US"/>
        </w:rPr>
        <w:tab/>
        <w:t xml:space="preserve">Rodi W., Mackie R.L. Nonlinear conjugate gradients algorithm for 2-D magnetotelluric inversion // Geophysics. </w:t>
      </w:r>
      <w:r w:rsidRPr="00C43604">
        <w:rPr>
          <w:lang w:val="en-US"/>
        </w:rPr>
        <w:t>2001. V. 66. P. 174–187.</w:t>
      </w:r>
    </w:p>
    <w:p w:rsidR="0062519B" w:rsidRPr="00563724" w:rsidRDefault="0062519B" w:rsidP="0062519B">
      <w:pPr>
        <w:spacing w:before="11" w:after="11" w:line="288" w:lineRule="auto"/>
        <w:ind w:left="312" w:hanging="312"/>
        <w:jc w:val="both"/>
        <w:rPr>
          <w:iCs/>
          <w:sz w:val="18"/>
          <w:szCs w:val="18"/>
          <w:lang w:val="en-US"/>
        </w:rPr>
      </w:pPr>
      <w:r w:rsidRPr="0015253F">
        <w:rPr>
          <w:sz w:val="18"/>
          <w:szCs w:val="18"/>
          <w:lang w:val="en-US"/>
        </w:rPr>
        <w:t>23.</w:t>
      </w:r>
      <w:r w:rsidRPr="0015253F">
        <w:rPr>
          <w:sz w:val="18"/>
          <w:szCs w:val="18"/>
          <w:lang w:val="en-US"/>
        </w:rPr>
        <w:tab/>
        <w:t xml:space="preserve">Zisser N., Kemna A., Nover G. Relationship between low-frequency electrical properties and hydraulic permeability of low-permeability sandstones // Geophysics. </w:t>
      </w:r>
      <w:r w:rsidRPr="00563724">
        <w:rPr>
          <w:sz w:val="18"/>
          <w:szCs w:val="18"/>
          <w:lang w:val="en-US"/>
        </w:rPr>
        <w:t>2010. V. 75, N 3. P. E131–E141.</w:t>
      </w:r>
    </w:p>
    <w:p w:rsidR="0062519B" w:rsidRPr="0057442C" w:rsidRDefault="0062519B" w:rsidP="0062519B">
      <w:pPr>
        <w:pStyle w:val="a9"/>
        <w:jc w:val="left"/>
        <w:rPr>
          <w:b w:val="0"/>
          <w:iCs/>
          <w:lang w:val="en-US"/>
        </w:rPr>
      </w:pPr>
    </w:p>
    <w:p w:rsidR="00F615E6" w:rsidRPr="0062519B" w:rsidRDefault="00F615E6" w:rsidP="0062519B"/>
    <w:sectPr w:rsidR="00F615E6" w:rsidRPr="0062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0E095C"/>
    <w:rsid w:val="001207BA"/>
    <w:rsid w:val="0014294C"/>
    <w:rsid w:val="00152104"/>
    <w:rsid w:val="00243C7A"/>
    <w:rsid w:val="002C6C78"/>
    <w:rsid w:val="003D5A23"/>
    <w:rsid w:val="00485B6E"/>
    <w:rsid w:val="004F5A9E"/>
    <w:rsid w:val="00583BFF"/>
    <w:rsid w:val="0062519B"/>
    <w:rsid w:val="0087241E"/>
    <w:rsid w:val="009E0DF9"/>
    <w:rsid w:val="00A53A09"/>
    <w:rsid w:val="00C831F3"/>
    <w:rsid w:val="00CD14A4"/>
    <w:rsid w:val="00D90A52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extended-textshort">
    <w:name w:val="extended-text__short"/>
    <w:uiPriority w:val="99"/>
    <w:rsid w:val="00D90A52"/>
    <w:rPr>
      <w:w w:val="100"/>
    </w:rPr>
  </w:style>
  <w:style w:type="paragraph" w:customStyle="1" w:styleId="a9">
    <w:name w:val="Заг_анг"/>
    <w:basedOn w:val="a3"/>
    <w:next w:val="a"/>
    <w:uiPriority w:val="99"/>
    <w:rsid w:val="0062519B"/>
    <w:pPr>
      <w:spacing w:before="57" w:after="57" w:line="288" w:lineRule="auto"/>
      <w:ind w:left="283" w:right="283" w:firstLine="57"/>
    </w:pPr>
    <w:rPr>
      <w: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2022-01-27T09:04:00Z</dcterms:created>
  <dcterms:modified xsi:type="dcterms:W3CDTF">2022-01-27T09:04:00Z</dcterms:modified>
</cp:coreProperties>
</file>