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DF9" w:rsidRDefault="009E0DF9" w:rsidP="009E0DF9">
      <w:pPr>
        <w:pStyle w:val="a3"/>
      </w:pPr>
      <w:r>
        <w:t xml:space="preserve">Структурные неоднородности геологической среды центральной части залива Петра Великого, Японское море                                                             </w:t>
      </w:r>
      <w:proofErr w:type="gramStart"/>
      <w:r>
        <w:t xml:space="preserve">   (</w:t>
      </w:r>
      <w:proofErr w:type="gramEnd"/>
      <w:r>
        <w:t>по данным детальных геомагнитных исследований)</w:t>
      </w:r>
    </w:p>
    <w:p w:rsidR="009E0DF9" w:rsidRDefault="009E0DF9" w:rsidP="009E0DF9">
      <w:pPr>
        <w:pStyle w:val="a3"/>
        <w:rPr>
          <w:i/>
          <w:iCs/>
          <w:caps w:val="0"/>
          <w:sz w:val="22"/>
          <w:szCs w:val="22"/>
        </w:rPr>
      </w:pPr>
      <w:r>
        <w:rPr>
          <w:i/>
          <w:iCs/>
          <w:caps w:val="0"/>
          <w:sz w:val="22"/>
          <w:szCs w:val="22"/>
        </w:rPr>
        <w:t xml:space="preserve">Е.А. Бессонова, Т.А. Емельянова, С.А. Зверев, Л.А. </w:t>
      </w:r>
      <w:proofErr w:type="spellStart"/>
      <w:r>
        <w:rPr>
          <w:i/>
          <w:iCs/>
          <w:caps w:val="0"/>
          <w:sz w:val="22"/>
          <w:szCs w:val="22"/>
        </w:rPr>
        <w:t>Изосов</w:t>
      </w:r>
      <w:proofErr w:type="spellEnd"/>
      <w:r>
        <w:rPr>
          <w:i/>
          <w:iCs/>
          <w:caps w:val="0"/>
          <w:sz w:val="22"/>
          <w:szCs w:val="22"/>
        </w:rPr>
        <w:t xml:space="preserve"> </w:t>
      </w:r>
    </w:p>
    <w:p w:rsidR="009E0DF9" w:rsidRPr="00B6440A" w:rsidRDefault="009E0DF9" w:rsidP="009E0DF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color w:val="000000"/>
          <w:sz w:val="20"/>
          <w:szCs w:val="20"/>
          <w:lang w:eastAsia="ru-RU"/>
        </w:rPr>
      </w:pPr>
      <w:r w:rsidRPr="00B6440A">
        <w:rPr>
          <w:i/>
          <w:iCs/>
          <w:color w:val="000000"/>
          <w:sz w:val="20"/>
          <w:szCs w:val="20"/>
          <w:lang w:eastAsia="ru-RU"/>
        </w:rPr>
        <w:t xml:space="preserve">ФГБУН Тихоокеанский океанологический институт им. В.И. Ильичева ДВО РАН, ул. Балтийская </w:t>
      </w:r>
      <w:proofErr w:type="gramStart"/>
      <w:r w:rsidRPr="00B6440A">
        <w:rPr>
          <w:i/>
          <w:iCs/>
          <w:color w:val="000000"/>
          <w:sz w:val="20"/>
          <w:szCs w:val="20"/>
          <w:lang w:eastAsia="ru-RU"/>
        </w:rPr>
        <w:t xml:space="preserve">43,   </w:t>
      </w:r>
      <w:proofErr w:type="gramEnd"/>
      <w:r w:rsidRPr="00B6440A">
        <w:rPr>
          <w:i/>
          <w:iCs/>
          <w:color w:val="000000"/>
          <w:sz w:val="20"/>
          <w:szCs w:val="20"/>
          <w:lang w:eastAsia="ru-RU"/>
        </w:rPr>
        <w:t xml:space="preserve">                              г. Владивосток, 690041;</w:t>
      </w:r>
      <w:r w:rsidRPr="00B6440A">
        <w:rPr>
          <w:color w:val="000000"/>
          <w:sz w:val="20"/>
          <w:szCs w:val="20"/>
          <w:lang w:eastAsia="ru-RU"/>
        </w:rPr>
        <w:t xml:space="preserve"> e-</w:t>
      </w:r>
      <w:proofErr w:type="spellStart"/>
      <w:r w:rsidRPr="00B6440A">
        <w:rPr>
          <w:color w:val="000000"/>
          <w:sz w:val="20"/>
          <w:szCs w:val="20"/>
          <w:lang w:eastAsia="ru-RU"/>
        </w:rPr>
        <w:t>mail</w:t>
      </w:r>
      <w:proofErr w:type="spellEnd"/>
      <w:r w:rsidRPr="00B6440A">
        <w:rPr>
          <w:color w:val="000000"/>
          <w:sz w:val="20"/>
          <w:szCs w:val="20"/>
          <w:lang w:eastAsia="ru-RU"/>
        </w:rPr>
        <w:t>: bessonova@poi.dvo.ru; emelyanova@poi.dvo.ru; zverev_84@mail.ru; donkifa@mail.ru</w:t>
      </w:r>
    </w:p>
    <w:p w:rsidR="009E0DF9" w:rsidRDefault="009E0DF9" w:rsidP="009E0DF9">
      <w:pPr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00"/>
          <w:sz w:val="20"/>
          <w:szCs w:val="20"/>
          <w:lang w:eastAsia="ru-RU"/>
        </w:rPr>
      </w:pPr>
      <w:r w:rsidRPr="00B6440A">
        <w:rPr>
          <w:color w:val="000000"/>
          <w:sz w:val="20"/>
          <w:szCs w:val="20"/>
          <w:lang w:eastAsia="ru-RU"/>
        </w:rPr>
        <w:t>Поступила в редакцию 27 ноября 2020 г.</w:t>
      </w:r>
    </w:p>
    <w:p w:rsidR="009E0DF9" w:rsidRPr="00B6440A" w:rsidRDefault="009E0DF9" w:rsidP="009E0DF9">
      <w:pPr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FF"/>
          <w:sz w:val="20"/>
          <w:szCs w:val="20"/>
          <w:u w:val="thick"/>
          <w:lang w:eastAsia="ru-RU"/>
        </w:rPr>
      </w:pPr>
    </w:p>
    <w:p w:rsidR="009E0DF9" w:rsidRDefault="009E0DF9" w:rsidP="009E0DF9">
      <w:pPr>
        <w:pStyle w:val="Abstract"/>
      </w:pPr>
      <w:r>
        <w:t xml:space="preserve">Результаты детальных геомагнитных исследований залива Петра Великого существенным образом меняют сложившиеся представления о структурных неоднородностях геологической среды. На основе классификации магнитных аномалий и петромагнитных характеристик горных пород получено новое понимание морфологии, глубин залегания и вещественного состава </w:t>
      </w:r>
      <w:proofErr w:type="spellStart"/>
      <w:r>
        <w:t>аномалообразующих</w:t>
      </w:r>
      <w:proofErr w:type="spellEnd"/>
      <w:r>
        <w:t xml:space="preserve"> источников. Обоснованно решены вопросы структурно-тектонического районирования центральной части залива: впервые выделен </w:t>
      </w:r>
      <w:proofErr w:type="spellStart"/>
      <w:r>
        <w:t>сместитель</w:t>
      </w:r>
      <w:proofErr w:type="spellEnd"/>
      <w:r>
        <w:t xml:space="preserve"> правого крыла </w:t>
      </w:r>
      <w:proofErr w:type="spellStart"/>
      <w:r>
        <w:t>Муравьевского</w:t>
      </w:r>
      <w:proofErr w:type="spellEnd"/>
      <w:r>
        <w:t xml:space="preserve"> горст-</w:t>
      </w:r>
      <w:proofErr w:type="spellStart"/>
      <w:r>
        <w:t>антиклинория</w:t>
      </w:r>
      <w:proofErr w:type="spellEnd"/>
      <w:r>
        <w:t xml:space="preserve">, определена амплитуда поднятия и ширина горста. </w:t>
      </w:r>
    </w:p>
    <w:p w:rsidR="009E0DF9" w:rsidRDefault="009E0DF9" w:rsidP="009E0DF9">
      <w:pPr>
        <w:pStyle w:val="Abstract"/>
      </w:pPr>
    </w:p>
    <w:p w:rsidR="009E0DF9" w:rsidRDefault="009E0DF9" w:rsidP="009E0DF9">
      <w:pPr>
        <w:pStyle w:val="Abstract"/>
        <w:ind w:left="2098" w:hanging="1531"/>
        <w:rPr>
          <w:b/>
          <w:bCs/>
        </w:rPr>
      </w:pPr>
      <w:r>
        <w:rPr>
          <w:b/>
          <w:bCs/>
          <w:i/>
          <w:iCs/>
        </w:rPr>
        <w:t xml:space="preserve">Ключевые слова: </w:t>
      </w:r>
      <w:r>
        <w:rPr>
          <w:b/>
          <w:bCs/>
        </w:rPr>
        <w:t xml:space="preserve">аномальное магнитное поле, геомагнитное районирование, магнитная восприимчивость, количественная интерпретация, структурно-тектоническое районирование, залив Петра Великого, </w:t>
      </w:r>
      <w:proofErr w:type="spellStart"/>
      <w:r>
        <w:rPr>
          <w:b/>
          <w:bCs/>
        </w:rPr>
        <w:t>Муравьевский</w:t>
      </w:r>
      <w:proofErr w:type="spellEnd"/>
      <w:r>
        <w:rPr>
          <w:b/>
          <w:bCs/>
        </w:rPr>
        <w:t xml:space="preserve"> горст-</w:t>
      </w:r>
      <w:proofErr w:type="spellStart"/>
      <w:r>
        <w:rPr>
          <w:b/>
          <w:bCs/>
        </w:rPr>
        <w:t>антиклинорий</w:t>
      </w:r>
      <w:proofErr w:type="spellEnd"/>
      <w:r>
        <w:rPr>
          <w:b/>
          <w:bCs/>
        </w:rPr>
        <w:t>.</w:t>
      </w:r>
    </w:p>
    <w:p w:rsidR="00F615E6" w:rsidRPr="009E0DF9" w:rsidRDefault="00F615E6" w:rsidP="009E0DF9">
      <w:bookmarkStart w:id="0" w:name="_GoBack"/>
      <w:bookmarkEnd w:id="0"/>
    </w:p>
    <w:sectPr w:rsidR="00F615E6" w:rsidRPr="009E0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152104"/>
    <w:rsid w:val="00243C7A"/>
    <w:rsid w:val="003D5A23"/>
    <w:rsid w:val="00583BFF"/>
    <w:rsid w:val="0087241E"/>
    <w:rsid w:val="009E0DF9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2022-01-27T08:58:00Z</dcterms:created>
  <dcterms:modified xsi:type="dcterms:W3CDTF">2022-01-27T08:58:00Z</dcterms:modified>
</cp:coreProperties>
</file>